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A23CD5">
      <w:pPr>
        <w:jc w:val="center"/>
        <w:rPr>
          <w:rFonts w:ascii="Arial" w:hAnsi="Arial"/>
          <w:b/>
          <w:bCs/>
          <w:sz w:val="20"/>
          <w:szCs w:val="20"/>
        </w:rPr>
      </w:pPr>
      <w:r w:rsidRPr="00A23CD5">
        <w:rPr>
          <w:b/>
          <w:bCs/>
          <w:noProof/>
        </w:rPr>
        <w:pict>
          <v:shapetype id="_x0000_t202" coordsize="21600,21600" o:spt="202" path="m,l,21600r21600,l21600,xe">
            <v:stroke joinstyle="miter"/>
            <v:path gradientshapeok="t" o:connecttype="rect"/>
          </v:shapetype>
          <v:shape id="_x0000_s1032" type="#_x0000_t202" style="position:absolute;left:0;text-align:left;margin-left:418.2pt;margin-top:0;width:112.8pt;height:126pt;z-index:251658240">
            <v:textbox>
              <w:txbxContent>
                <w:p w:rsidR="00FA4FA0" w:rsidRDefault="00FA4FA0" w:rsidP="00FA4FA0">
                  <w:pPr>
                    <w:rPr>
                      <w:rFonts w:ascii="Arial" w:hAnsi="Arial" w:cs="Arial"/>
                      <w:b/>
                      <w:i/>
                      <w:sz w:val="16"/>
                      <w:szCs w:val="16"/>
                    </w:rPr>
                  </w:pPr>
                  <w:r>
                    <w:rPr>
                      <w:rFonts w:ascii="Arial" w:hAnsi="Arial" w:cs="Arial"/>
                      <w:b/>
                      <w:i/>
                      <w:sz w:val="16"/>
                      <w:szCs w:val="16"/>
                    </w:rPr>
                    <w:t>Board Members</w:t>
                  </w:r>
                </w:p>
                <w:p w:rsidR="00580354" w:rsidRDefault="00580354"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580354" w:rsidRDefault="00580354" w:rsidP="00580354">
                  <w:pPr>
                    <w:rPr>
                      <w:sz w:val="16"/>
                      <w:szCs w:val="16"/>
                    </w:rPr>
                  </w:pPr>
                  <w:r>
                    <w:rPr>
                      <w:sz w:val="16"/>
                      <w:szCs w:val="16"/>
                    </w:rPr>
                    <w:t xml:space="preserve">Rick Healey, </w:t>
                  </w:r>
                  <w:r>
                    <w:rPr>
                      <w:i/>
                      <w:sz w:val="16"/>
                      <w:szCs w:val="16"/>
                    </w:rPr>
                    <w:t>Vice Chair</w:t>
                  </w:r>
                </w:p>
                <w:p w:rsidR="00580354" w:rsidRDefault="00580354"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580354" w:rsidRDefault="00580354" w:rsidP="00580354">
                  <w:pPr>
                    <w:rPr>
                      <w:sz w:val="16"/>
                      <w:szCs w:val="16"/>
                    </w:rPr>
                  </w:pPr>
                  <w:r>
                    <w:rPr>
                      <w:sz w:val="16"/>
                      <w:szCs w:val="16"/>
                    </w:rPr>
                    <w:t>Tim Fontneau</w:t>
                  </w:r>
                </w:p>
                <w:p w:rsidR="00580354" w:rsidRDefault="00580354"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580354" w:rsidRDefault="00580354" w:rsidP="00580354">
                  <w:pPr>
                    <w:rPr>
                      <w:sz w:val="16"/>
                      <w:szCs w:val="16"/>
                    </w:rPr>
                  </w:pPr>
                  <w:r>
                    <w:rPr>
                      <w:sz w:val="16"/>
                      <w:szCs w:val="16"/>
                    </w:rPr>
                    <w:t>Robert Jaffin</w:t>
                  </w:r>
                </w:p>
                <w:p w:rsidR="00580354" w:rsidRDefault="00580354" w:rsidP="00580354">
                  <w:pPr>
                    <w:rPr>
                      <w:sz w:val="16"/>
                      <w:szCs w:val="16"/>
                    </w:rPr>
                  </w:pPr>
                  <w:r>
                    <w:rPr>
                      <w:sz w:val="16"/>
                      <w:szCs w:val="16"/>
                    </w:rPr>
                    <w:t>Mark Sullivan</w:t>
                  </w:r>
                </w:p>
                <w:p w:rsidR="00580354" w:rsidRDefault="00580354" w:rsidP="00580354">
                  <w:pPr>
                    <w:rPr>
                      <w:sz w:val="16"/>
                      <w:szCs w:val="16"/>
                    </w:rPr>
                  </w:pPr>
                  <w:r>
                    <w:rPr>
                      <w:sz w:val="16"/>
                      <w:szCs w:val="16"/>
                    </w:rPr>
                    <w:t>Dave Walker</w:t>
                  </w:r>
                </w:p>
                <w:p w:rsidR="00580354" w:rsidRDefault="00580354" w:rsidP="00580354">
                  <w:pPr>
                    <w:rPr>
                      <w:sz w:val="16"/>
                      <w:szCs w:val="16"/>
                    </w:rPr>
                  </w:pPr>
                  <w:r>
                    <w:rPr>
                      <w:sz w:val="16"/>
                      <w:szCs w:val="16"/>
                    </w:rPr>
                    <w:t>Thomas Willis, Jr.</w:t>
                  </w:r>
                </w:p>
                <w:p w:rsidR="00580354" w:rsidRDefault="00580354" w:rsidP="00580354">
                  <w:pPr>
                    <w:rPr>
                      <w:sz w:val="16"/>
                      <w:szCs w:val="16"/>
                    </w:rPr>
                  </w:pPr>
                  <w:r>
                    <w:rPr>
                      <w:sz w:val="16"/>
                      <w:szCs w:val="16"/>
                    </w:rPr>
                    <w:t>James Gray, Alternate</w:t>
                  </w:r>
                </w:p>
                <w:p w:rsidR="00CE568D" w:rsidRDefault="00CE568D" w:rsidP="00CE568D">
                  <w:pPr>
                    <w:rPr>
                      <w:sz w:val="16"/>
                      <w:szCs w:val="16"/>
                    </w:rPr>
                  </w:pPr>
                  <w:r>
                    <w:rPr>
                      <w:sz w:val="16"/>
                      <w:szCs w:val="16"/>
                    </w:rPr>
                    <w:t>Robert May, Alternate</w:t>
                  </w:r>
                </w:p>
                <w:p w:rsidR="00455AEF" w:rsidRPr="00BF1FF1" w:rsidRDefault="00455AEF" w:rsidP="00455AEF">
                  <w:pPr>
                    <w:rPr>
                      <w:sz w:val="16"/>
                      <w:szCs w:val="16"/>
                    </w:rPr>
                  </w:pPr>
                </w:p>
                <w:p w:rsidR="00FA4FA0" w:rsidRDefault="00FA4FA0"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F17C64">
        <w:rPr>
          <w:rFonts w:ascii="Arial" w:hAnsi="Arial" w:cs="Arial"/>
          <w:b/>
        </w:rPr>
        <w:t>November 2</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245BBF" w:rsidRDefault="00245BBF">
      <w:pPr>
        <w:rPr>
          <w:rFonts w:ascii="Arial" w:hAnsi="Arial" w:cs="Arial"/>
        </w:rPr>
      </w:pPr>
    </w:p>
    <w:p w:rsidR="00AA75ED" w:rsidRDefault="00AA75ED">
      <w:pPr>
        <w:rPr>
          <w:rFonts w:ascii="Arial" w:hAnsi="Arial" w:cs="Arial"/>
        </w:rPr>
      </w:pPr>
    </w:p>
    <w:p w:rsidR="00AA75ED" w:rsidRDefault="00AA75ED">
      <w:pPr>
        <w:rPr>
          <w:rFonts w:ascii="Arial" w:hAnsi="Arial" w:cs="Arial"/>
        </w:rPr>
      </w:pPr>
    </w:p>
    <w:p w:rsidR="00AA75ED" w:rsidRDefault="00AA75ED">
      <w:pPr>
        <w:rPr>
          <w:rFonts w:ascii="Arial" w:hAnsi="Arial" w:cs="Arial"/>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Default="00245BBF">
      <w:pPr>
        <w:pStyle w:val="Heading4"/>
        <w:rPr>
          <w:rFonts w:cs="Arial"/>
        </w:rPr>
      </w:pPr>
      <w:r w:rsidRPr="001069B7">
        <w:rPr>
          <w:rFonts w:cs="Arial"/>
        </w:rPr>
        <w:t>IV.</w:t>
      </w:r>
      <w:r w:rsidRPr="001069B7">
        <w:rPr>
          <w:rFonts w:cs="Arial"/>
        </w:rPr>
        <w:tab/>
        <w:t>Communications from the Chair</w:t>
      </w:r>
    </w:p>
    <w:p w:rsidR="00561358" w:rsidRDefault="00561358" w:rsidP="00561358"/>
    <w:p w:rsidR="00561358" w:rsidRPr="00561358" w:rsidRDefault="00561358" w:rsidP="00561358">
      <w:pPr>
        <w:rPr>
          <w:rFonts w:ascii="Arial" w:hAnsi="Arial" w:cs="Arial"/>
          <w:b/>
        </w:rPr>
      </w:pPr>
      <w:r w:rsidRPr="00561358">
        <w:rPr>
          <w:rFonts w:ascii="Arial" w:hAnsi="Arial" w:cs="Arial"/>
          <w:b/>
        </w:rPr>
        <w:t xml:space="preserve">V. </w:t>
      </w:r>
      <w:r w:rsidRPr="00561358">
        <w:rPr>
          <w:rFonts w:ascii="Arial" w:hAnsi="Arial" w:cs="Arial"/>
          <w:b/>
        </w:rPr>
        <w:tab/>
        <w:t>Surety update from City Engineer</w:t>
      </w:r>
    </w:p>
    <w:p w:rsidR="00245BBF" w:rsidRPr="00525A5F" w:rsidRDefault="00245BBF">
      <w:pPr>
        <w:rPr>
          <w:rFonts w:ascii="Arial" w:hAnsi="Arial" w:cs="Arial"/>
          <w:sz w:val="16"/>
          <w:szCs w:val="16"/>
        </w:rPr>
      </w:pPr>
    </w:p>
    <w:p w:rsidR="000C32EB" w:rsidRDefault="00561358" w:rsidP="00561358">
      <w:pPr>
        <w:pStyle w:val="Heading4"/>
      </w:pPr>
      <w:r>
        <w:t>VI.</w:t>
      </w:r>
      <w:r>
        <w:tab/>
      </w:r>
      <w:r w:rsidR="009675AE">
        <w:t>Approval of minutes for October 19, 2015</w:t>
      </w:r>
    </w:p>
    <w:p w:rsidR="00053DF9" w:rsidRPr="00730842" w:rsidRDefault="00053DF9" w:rsidP="00730842">
      <w:pPr>
        <w:rPr>
          <w:sz w:val="16"/>
          <w:szCs w:val="16"/>
        </w:rPr>
      </w:pPr>
    </w:p>
    <w:p w:rsidR="00525A5F" w:rsidRPr="00525A5F" w:rsidRDefault="00525A5F" w:rsidP="001069B7">
      <w:pPr>
        <w:rPr>
          <w:rFonts w:ascii="Arial" w:hAnsi="Arial" w:cs="Arial"/>
          <w:b/>
        </w:rPr>
      </w:pPr>
      <w:r w:rsidRPr="00525A5F">
        <w:rPr>
          <w:rFonts w:ascii="Arial" w:hAnsi="Arial" w:cs="Arial"/>
          <w:b/>
        </w:rPr>
        <w:t>V</w:t>
      </w:r>
      <w:r w:rsidR="00561358">
        <w:rPr>
          <w:rFonts w:ascii="Arial" w:hAnsi="Arial" w:cs="Arial"/>
          <w:b/>
        </w:rPr>
        <w:t>I</w:t>
      </w:r>
      <w:r w:rsidRPr="00525A5F">
        <w:rPr>
          <w:rFonts w:ascii="Arial" w:hAnsi="Arial" w:cs="Arial"/>
          <w:b/>
        </w:rPr>
        <w:t>I.</w:t>
      </w:r>
      <w:r w:rsidRPr="00525A5F">
        <w:rPr>
          <w:rFonts w:ascii="Arial" w:hAnsi="Arial" w:cs="Arial"/>
          <w:b/>
        </w:rPr>
        <w:tab/>
      </w:r>
      <w:r w:rsidR="00053DF9">
        <w:rPr>
          <w:rFonts w:ascii="Arial" w:hAnsi="Arial" w:cs="Arial"/>
          <w:b/>
        </w:rPr>
        <w:t>New</w:t>
      </w:r>
      <w:r w:rsidR="00A873C4">
        <w:rPr>
          <w:rFonts w:ascii="Arial" w:hAnsi="Arial" w:cs="Arial"/>
          <w:b/>
        </w:rPr>
        <w:t xml:space="preserve"> Applications</w:t>
      </w:r>
      <w:r w:rsidRPr="00525A5F">
        <w:rPr>
          <w:rFonts w:ascii="Arial" w:hAnsi="Arial" w:cs="Arial"/>
          <w:b/>
        </w:rPr>
        <w:t>:</w:t>
      </w:r>
    </w:p>
    <w:p w:rsidR="00525A5F" w:rsidRPr="00525A5F" w:rsidRDefault="00525A5F" w:rsidP="001069B7">
      <w:pPr>
        <w:rPr>
          <w:rFonts w:ascii="Arial" w:hAnsi="Arial" w:cs="Arial"/>
          <w:sz w:val="16"/>
          <w:szCs w:val="16"/>
        </w:rPr>
      </w:pPr>
    </w:p>
    <w:p w:rsidR="00217736" w:rsidRDefault="00A873C4" w:rsidP="00280F00">
      <w:pPr>
        <w:ind w:left="720"/>
        <w:rPr>
          <w:rFonts w:ascii="Arial" w:hAnsi="Arial" w:cs="Arial"/>
        </w:rPr>
      </w:pPr>
      <w:r>
        <w:rPr>
          <w:rFonts w:ascii="Arial" w:hAnsi="Arial" w:cs="Arial"/>
          <w:b/>
        </w:rPr>
        <w:t>A.</w:t>
      </w:r>
      <w:r w:rsidR="00C106DB" w:rsidRPr="00E47955">
        <w:rPr>
          <w:rFonts w:ascii="Arial" w:hAnsi="Arial" w:cs="Arial"/>
          <w:b/>
        </w:rPr>
        <w:t xml:space="preserve"> </w:t>
      </w:r>
      <w:hyperlink r:id="rId9" w:history="1">
        <w:proofErr w:type="spellStart"/>
        <w:r w:rsidR="00280F00" w:rsidRPr="00280F00">
          <w:rPr>
            <w:rStyle w:val="Hyperlink"/>
            <w:rFonts w:ascii="Arial" w:hAnsi="Arial" w:cs="Arial"/>
            <w:b/>
          </w:rPr>
          <w:t>Dr.Alexander</w:t>
        </w:r>
        <w:proofErr w:type="spellEnd"/>
        <w:r w:rsidR="00280F00" w:rsidRPr="00280F00">
          <w:rPr>
            <w:rStyle w:val="Hyperlink"/>
            <w:rFonts w:ascii="Arial" w:hAnsi="Arial" w:cs="Arial"/>
            <w:b/>
          </w:rPr>
          <w:t xml:space="preserve"> C. Smith, 178 Estes Road</w:t>
        </w:r>
      </w:hyperlink>
      <w:r w:rsidR="00280F00" w:rsidRPr="00280F00">
        <w:rPr>
          <w:rFonts w:ascii="Arial" w:hAnsi="Arial" w:cs="Arial"/>
        </w:rPr>
        <w:t xml:space="preserve"> (by </w:t>
      </w:r>
      <w:proofErr w:type="spellStart"/>
      <w:r w:rsidR="00280F00" w:rsidRPr="00280F00">
        <w:rPr>
          <w:rFonts w:ascii="Arial" w:hAnsi="Arial" w:cs="Arial"/>
        </w:rPr>
        <w:t>McEneaney</w:t>
      </w:r>
      <w:proofErr w:type="spellEnd"/>
      <w:r w:rsidR="00280F00" w:rsidRPr="00280F00">
        <w:rPr>
          <w:rFonts w:ascii="Arial" w:hAnsi="Arial" w:cs="Arial"/>
        </w:rPr>
        <w:t xml:space="preserve"> Survey Associates, Inc.)</w:t>
      </w:r>
      <w:r w:rsidR="00280F00">
        <w:rPr>
          <w:rFonts w:ascii="Arial" w:hAnsi="Arial" w:cs="Arial"/>
        </w:rPr>
        <w:t xml:space="preserve"> Subdivision</w:t>
      </w:r>
      <w:r w:rsidR="00217736">
        <w:rPr>
          <w:rFonts w:ascii="Arial" w:hAnsi="Arial" w:cs="Arial"/>
        </w:rPr>
        <w:t xml:space="preserve"> and </w:t>
      </w:r>
      <w:proofErr w:type="spellStart"/>
      <w:r w:rsidR="00217736">
        <w:rPr>
          <w:rFonts w:ascii="Arial" w:hAnsi="Arial" w:cs="Arial"/>
        </w:rPr>
        <w:t>lot</w:t>
      </w:r>
      <w:proofErr w:type="spellEnd"/>
      <w:r w:rsidR="00217736">
        <w:rPr>
          <w:rFonts w:ascii="Arial" w:hAnsi="Arial" w:cs="Arial"/>
        </w:rPr>
        <w:t xml:space="preserve"> line revision</w:t>
      </w:r>
      <w:r w:rsidR="00280F00">
        <w:rPr>
          <w:rFonts w:ascii="Arial" w:hAnsi="Arial" w:cs="Arial"/>
        </w:rPr>
        <w:t xml:space="preserve"> to create two separate lot</w:t>
      </w:r>
      <w:r w:rsidR="00E70C07">
        <w:rPr>
          <w:rFonts w:ascii="Arial" w:hAnsi="Arial" w:cs="Arial"/>
        </w:rPr>
        <w:t>s</w:t>
      </w:r>
      <w:r w:rsidR="00280F00">
        <w:rPr>
          <w:rFonts w:ascii="Arial" w:hAnsi="Arial" w:cs="Arial"/>
        </w:rPr>
        <w:t xml:space="preserve"> for future resale.  </w:t>
      </w:r>
    </w:p>
    <w:p w:rsidR="00400FA6" w:rsidRDefault="00280F00" w:rsidP="00280F00">
      <w:pPr>
        <w:ind w:left="720"/>
        <w:rPr>
          <w:rFonts w:ascii="Arial" w:hAnsi="Arial" w:cs="Arial"/>
          <w:b/>
          <w:i/>
        </w:rPr>
      </w:pPr>
      <w:r>
        <w:rPr>
          <w:rFonts w:ascii="Arial" w:hAnsi="Arial" w:cs="Arial"/>
        </w:rPr>
        <w:t>Case</w:t>
      </w:r>
      <w:r w:rsidR="00E70C07">
        <w:rPr>
          <w:rFonts w:ascii="Arial" w:hAnsi="Arial" w:cs="Arial"/>
        </w:rPr>
        <w:t># 236</w:t>
      </w:r>
      <w:r>
        <w:rPr>
          <w:rFonts w:ascii="Arial" w:hAnsi="Arial" w:cs="Arial"/>
        </w:rPr>
        <w:t xml:space="preserve"> – 27 – A – 15 </w:t>
      </w:r>
      <w:r w:rsidRPr="00280F00">
        <w:rPr>
          <w:rFonts w:ascii="Arial" w:hAnsi="Arial" w:cs="Arial"/>
          <w:b/>
        </w:rPr>
        <w:t xml:space="preserve">Public </w:t>
      </w:r>
      <w:proofErr w:type="gramStart"/>
      <w:r w:rsidRPr="00280F00">
        <w:rPr>
          <w:rFonts w:ascii="Arial" w:hAnsi="Arial" w:cs="Arial"/>
          <w:b/>
        </w:rPr>
        <w:t xml:space="preserve">Hearing  </w:t>
      </w:r>
      <w:r w:rsidRPr="00280F00">
        <w:rPr>
          <w:rFonts w:ascii="Arial" w:hAnsi="Arial" w:cs="Arial"/>
          <w:b/>
          <w:i/>
        </w:rPr>
        <w:t>ACCEPTANCE</w:t>
      </w:r>
      <w:proofErr w:type="gramEnd"/>
      <w:r w:rsidRPr="00280F00">
        <w:rPr>
          <w:rFonts w:ascii="Arial" w:hAnsi="Arial" w:cs="Arial"/>
          <w:b/>
          <w:i/>
        </w:rPr>
        <w:t>/FINAL ACTION</w:t>
      </w:r>
      <w:r>
        <w:rPr>
          <w:rFonts w:ascii="Arial" w:hAnsi="Arial" w:cs="Arial"/>
          <w:b/>
          <w:i/>
        </w:rPr>
        <w:t>**</w:t>
      </w:r>
    </w:p>
    <w:p w:rsidR="00280F00" w:rsidRDefault="00280F00" w:rsidP="00280F00">
      <w:pPr>
        <w:ind w:left="720"/>
        <w:rPr>
          <w:rFonts w:ascii="Arial" w:hAnsi="Arial" w:cs="Arial"/>
          <w:b/>
          <w:i/>
        </w:rPr>
      </w:pPr>
    </w:p>
    <w:p w:rsidR="00280F00" w:rsidRPr="00280F00" w:rsidRDefault="00280F00" w:rsidP="00280F00">
      <w:pPr>
        <w:ind w:left="720"/>
        <w:rPr>
          <w:rFonts w:ascii="Arial" w:hAnsi="Arial" w:cs="Arial"/>
          <w:b/>
          <w:i/>
        </w:rPr>
      </w:pPr>
      <w:r>
        <w:rPr>
          <w:rFonts w:ascii="Arial" w:hAnsi="Arial" w:cs="Arial"/>
          <w:b/>
        </w:rPr>
        <w:t xml:space="preserve">B. </w:t>
      </w:r>
      <w:hyperlink r:id="rId10" w:history="1">
        <w:r w:rsidRPr="00280F00">
          <w:rPr>
            <w:rStyle w:val="Hyperlink"/>
            <w:rFonts w:ascii="Arial" w:hAnsi="Arial" w:cs="Arial"/>
            <w:b/>
          </w:rPr>
          <w:t>Thomas &amp; Cheryl Rowe, 4 Spruce Street</w:t>
        </w:r>
      </w:hyperlink>
      <w:r>
        <w:rPr>
          <w:rFonts w:ascii="Arial" w:hAnsi="Arial" w:cs="Arial"/>
          <w:b/>
        </w:rPr>
        <w:t xml:space="preserve"> </w:t>
      </w:r>
      <w:r>
        <w:rPr>
          <w:rFonts w:ascii="Arial" w:hAnsi="Arial" w:cs="Arial"/>
        </w:rPr>
        <w:t xml:space="preserve">(by Berry Surveying &amp; Engineering) Subdivision to create two separate lots.  Case# 120 – 216 – R2 – 15 </w:t>
      </w:r>
      <w:r w:rsidRPr="00280F00">
        <w:rPr>
          <w:rFonts w:ascii="Arial" w:hAnsi="Arial" w:cs="Arial"/>
          <w:b/>
        </w:rPr>
        <w:t xml:space="preserve">Public </w:t>
      </w:r>
      <w:proofErr w:type="gramStart"/>
      <w:r w:rsidRPr="00280F00">
        <w:rPr>
          <w:rFonts w:ascii="Arial" w:hAnsi="Arial" w:cs="Arial"/>
          <w:b/>
        </w:rPr>
        <w:t xml:space="preserve">Hearing  </w:t>
      </w:r>
      <w:r w:rsidRPr="00280F00">
        <w:rPr>
          <w:rFonts w:ascii="Arial" w:hAnsi="Arial" w:cs="Arial"/>
          <w:b/>
          <w:i/>
        </w:rPr>
        <w:t>ACCEPTANCE</w:t>
      </w:r>
      <w:proofErr w:type="gramEnd"/>
      <w:r w:rsidRPr="00280F00">
        <w:rPr>
          <w:rFonts w:ascii="Arial" w:hAnsi="Arial" w:cs="Arial"/>
          <w:b/>
          <w:i/>
        </w:rPr>
        <w:t>/FINAL ACTION**</w:t>
      </w:r>
    </w:p>
    <w:p w:rsidR="00525A5F" w:rsidRPr="0021494E" w:rsidRDefault="00730842" w:rsidP="0021494E">
      <w:pPr>
        <w:ind w:left="1440" w:hanging="720"/>
        <w:rPr>
          <w:rFonts w:ascii="Arial" w:hAnsi="Arial" w:cs="Arial"/>
        </w:rPr>
      </w:pPr>
      <w:r>
        <w:rPr>
          <w:rFonts w:ascii="Arial" w:hAnsi="Arial" w:cs="Arial"/>
          <w:b/>
        </w:rPr>
        <w:tab/>
      </w:r>
    </w:p>
    <w:p w:rsidR="00AA75ED" w:rsidRDefault="0021494E">
      <w:pPr>
        <w:rPr>
          <w:rFonts w:ascii="Arial" w:hAnsi="Arial" w:cs="Arial"/>
          <w:b/>
        </w:rPr>
      </w:pPr>
      <w:r>
        <w:rPr>
          <w:rFonts w:ascii="Arial" w:hAnsi="Arial" w:cs="Arial"/>
          <w:b/>
        </w:rPr>
        <w:t>VII</w:t>
      </w:r>
      <w:r w:rsidR="00561358">
        <w:rPr>
          <w:rFonts w:ascii="Arial" w:hAnsi="Arial" w:cs="Arial"/>
          <w:b/>
        </w:rPr>
        <w:t>I</w:t>
      </w:r>
      <w:r w:rsidR="0048423F">
        <w:rPr>
          <w:rFonts w:ascii="Arial" w:hAnsi="Arial" w:cs="Arial"/>
          <w:b/>
        </w:rPr>
        <w:t>.</w:t>
      </w:r>
      <w:r w:rsidR="0048423F">
        <w:rPr>
          <w:rFonts w:ascii="Arial" w:hAnsi="Arial" w:cs="Arial"/>
          <w:b/>
        </w:rPr>
        <w:tab/>
      </w:r>
      <w:r w:rsidR="00883BE2">
        <w:rPr>
          <w:rFonts w:ascii="Arial" w:hAnsi="Arial" w:cs="Arial"/>
          <w:b/>
        </w:rPr>
        <w:t>Other Business</w:t>
      </w:r>
    </w:p>
    <w:p w:rsidR="00883BE2" w:rsidRDefault="00883BE2">
      <w:pPr>
        <w:rPr>
          <w:rFonts w:ascii="Arial" w:hAnsi="Arial" w:cs="Arial"/>
          <w:b/>
        </w:rPr>
      </w:pPr>
    </w:p>
    <w:p w:rsidR="00455AEF" w:rsidRDefault="00561358">
      <w:pPr>
        <w:rPr>
          <w:rFonts w:ascii="Arial" w:hAnsi="Arial" w:cs="Arial"/>
          <w:b/>
        </w:rPr>
      </w:pPr>
      <w:r>
        <w:rPr>
          <w:rFonts w:ascii="Arial" w:hAnsi="Arial" w:cs="Arial"/>
          <w:b/>
        </w:rPr>
        <w:t>IX</w:t>
      </w:r>
      <w:r w:rsidR="00883BE2">
        <w:rPr>
          <w:rFonts w:ascii="Arial" w:hAnsi="Arial" w:cs="Arial"/>
          <w:b/>
        </w:rPr>
        <w:t>.</w:t>
      </w:r>
      <w:r w:rsidR="00883BE2">
        <w:rPr>
          <w:rFonts w:ascii="Arial" w:hAnsi="Arial" w:cs="Arial"/>
          <w:b/>
        </w:rPr>
        <w:tab/>
        <w:t>Adjournment</w:t>
      </w:r>
    </w:p>
    <w:p w:rsidR="000C32EB" w:rsidRDefault="000C32EB" w:rsidP="00455AEF">
      <w:pPr>
        <w:ind w:firstLine="720"/>
        <w:jc w:val="right"/>
        <w:rPr>
          <w:rFonts w:ascii="Arial" w:hAnsi="Arial" w:cs="Arial"/>
          <w:b/>
          <w:bCs/>
          <w:i/>
          <w:sz w:val="22"/>
        </w:rPr>
      </w:pPr>
    </w:p>
    <w:p w:rsidR="0021494E" w:rsidRDefault="0021494E" w:rsidP="000C32EB">
      <w:pPr>
        <w:ind w:firstLine="720"/>
        <w:jc w:val="right"/>
        <w:rPr>
          <w:rFonts w:ascii="Arial" w:hAnsi="Arial" w:cs="Arial"/>
          <w:b/>
          <w:bCs/>
          <w:i/>
          <w:sz w:val="22"/>
        </w:rPr>
      </w:pPr>
    </w:p>
    <w:p w:rsidR="009675AE" w:rsidRDefault="009675AE" w:rsidP="000C32EB">
      <w:pPr>
        <w:ind w:firstLine="720"/>
        <w:jc w:val="right"/>
        <w:rPr>
          <w:rFonts w:ascii="Arial" w:hAnsi="Arial" w:cs="Arial"/>
          <w:b/>
          <w:bCs/>
          <w:i/>
          <w:sz w:val="22"/>
        </w:rPr>
      </w:pPr>
    </w:p>
    <w:p w:rsidR="009675AE" w:rsidRDefault="009675AE" w:rsidP="000C32EB">
      <w:pPr>
        <w:ind w:firstLine="720"/>
        <w:jc w:val="right"/>
        <w:rPr>
          <w:rFonts w:ascii="Arial" w:hAnsi="Arial" w:cs="Arial"/>
          <w:b/>
          <w:bCs/>
          <w:i/>
          <w:sz w:val="22"/>
        </w:rPr>
      </w:pPr>
    </w:p>
    <w:p w:rsidR="009675AE" w:rsidRDefault="009675AE" w:rsidP="000C32EB">
      <w:pPr>
        <w:ind w:firstLine="720"/>
        <w:jc w:val="right"/>
        <w:rPr>
          <w:rFonts w:ascii="Arial" w:hAnsi="Arial" w:cs="Arial"/>
          <w:b/>
          <w:bCs/>
          <w:i/>
          <w:sz w:val="22"/>
        </w:rPr>
      </w:pPr>
    </w:p>
    <w:p w:rsidR="00053DF9" w:rsidRPr="005B4363" w:rsidRDefault="00455AEF" w:rsidP="005B4363">
      <w:pPr>
        <w:jc w:val="right"/>
        <w:rPr>
          <w:rFonts w:ascii="Arial" w:hAnsi="Arial" w:cs="Arial"/>
          <w:b/>
          <w:bCs/>
          <w:i/>
          <w:sz w:val="22"/>
        </w:rPr>
      </w:pPr>
      <w:r w:rsidRPr="00730842">
        <w:rPr>
          <w:rFonts w:ascii="Arial" w:hAnsi="Arial" w:cs="Arial"/>
          <w:b/>
          <w:bCs/>
          <w:i/>
          <w:sz w:val="22"/>
        </w:rPr>
        <w:t>(OVER)</w:t>
      </w:r>
    </w:p>
    <w:p w:rsidR="00245BBF" w:rsidRDefault="00280F00">
      <w:pPr>
        <w:rPr>
          <w:rFonts w:ascii="Arial" w:hAnsi="Arial" w:cs="Arial"/>
          <w:b/>
          <w:bCs/>
          <w:sz w:val="22"/>
          <w:szCs w:val="20"/>
        </w:rPr>
      </w:pPr>
      <w:r>
        <w:rPr>
          <w:rFonts w:ascii="Arial" w:hAnsi="Arial" w:cs="Arial"/>
          <w:b/>
          <w:bCs/>
          <w:sz w:val="22"/>
        </w:rPr>
        <w:lastRenderedPageBreak/>
        <w:t>*</w:t>
      </w:r>
      <w:r w:rsidR="00245BBF">
        <w:rPr>
          <w:rFonts w:ascii="Arial" w:hAnsi="Arial" w:cs="Arial"/>
          <w:b/>
          <w:bCs/>
          <w:sz w:val="22"/>
        </w:rPr>
        <w:t>*Please note the following:</w:t>
      </w:r>
    </w:p>
    <w:p w:rsidR="009675AE" w:rsidRDefault="009675AE">
      <w:pPr>
        <w:jc w:val="both"/>
        <w:rPr>
          <w:rFonts w:ascii="Arial" w:hAnsi="Arial" w:cs="Arial"/>
          <w:sz w:val="22"/>
          <w:u w:val="single"/>
        </w:rPr>
      </w:pPr>
    </w:p>
    <w:p w:rsidR="00245BBF" w:rsidRDefault="00245BBF">
      <w:pPr>
        <w:jc w:val="both"/>
        <w:rPr>
          <w:rFonts w:ascii="Arial" w:hAnsi="Arial" w:cs="Arial"/>
          <w:sz w:val="22"/>
          <w:szCs w:val="20"/>
        </w:rPr>
      </w:pPr>
      <w:r>
        <w:rPr>
          <w:rFonts w:ascii="Arial" w:hAnsi="Arial" w:cs="Arial"/>
          <w:sz w:val="22"/>
          <w:u w:val="single"/>
        </w:rPr>
        <w:t>Public hearings</w:t>
      </w:r>
      <w:r>
        <w:rPr>
          <w:rFonts w:ascii="Arial" w:hAnsi="Arial" w:cs="Arial"/>
          <w:sz w:val="22"/>
        </w:rPr>
        <w:t>.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1"/>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BF" w:rsidRDefault="001F41BF">
      <w:r>
        <w:separator/>
      </w:r>
    </w:p>
  </w:endnote>
  <w:endnote w:type="continuationSeparator" w:id="0">
    <w:p w:rsidR="001F41BF" w:rsidRDefault="001F4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0C" w:rsidRDefault="0005620C"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BF" w:rsidRDefault="001F41BF">
      <w:r>
        <w:separator/>
      </w:r>
    </w:p>
  </w:footnote>
  <w:footnote w:type="continuationSeparator" w:id="0">
    <w:p w:rsidR="001F41BF" w:rsidRDefault="001F4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1B89"/>
    <w:rsid w:val="0003083E"/>
    <w:rsid w:val="00053DF9"/>
    <w:rsid w:val="0005620C"/>
    <w:rsid w:val="00071906"/>
    <w:rsid w:val="000C32EB"/>
    <w:rsid w:val="000C4A79"/>
    <w:rsid w:val="000C6AF7"/>
    <w:rsid w:val="000F16EC"/>
    <w:rsid w:val="000F2A41"/>
    <w:rsid w:val="001026E3"/>
    <w:rsid w:val="001069B7"/>
    <w:rsid w:val="0011104D"/>
    <w:rsid w:val="00111446"/>
    <w:rsid w:val="00126EF4"/>
    <w:rsid w:val="00127474"/>
    <w:rsid w:val="001419B1"/>
    <w:rsid w:val="00145ABE"/>
    <w:rsid w:val="00181469"/>
    <w:rsid w:val="001B6E31"/>
    <w:rsid w:val="001C408F"/>
    <w:rsid w:val="001F41BF"/>
    <w:rsid w:val="00200933"/>
    <w:rsid w:val="002029F6"/>
    <w:rsid w:val="002116E2"/>
    <w:rsid w:val="0021494E"/>
    <w:rsid w:val="00217736"/>
    <w:rsid w:val="00245BBF"/>
    <w:rsid w:val="00250B25"/>
    <w:rsid w:val="002528A3"/>
    <w:rsid w:val="00280F00"/>
    <w:rsid w:val="00291E07"/>
    <w:rsid w:val="002C0099"/>
    <w:rsid w:val="002D1731"/>
    <w:rsid w:val="002E4768"/>
    <w:rsid w:val="002F4C4F"/>
    <w:rsid w:val="003402D9"/>
    <w:rsid w:val="003521F6"/>
    <w:rsid w:val="00384D82"/>
    <w:rsid w:val="003B43E3"/>
    <w:rsid w:val="003F2D0E"/>
    <w:rsid w:val="00400FA6"/>
    <w:rsid w:val="004236A3"/>
    <w:rsid w:val="00455AEF"/>
    <w:rsid w:val="0048423F"/>
    <w:rsid w:val="004B2E9E"/>
    <w:rsid w:val="00525A5F"/>
    <w:rsid w:val="00526B85"/>
    <w:rsid w:val="00527B83"/>
    <w:rsid w:val="00531579"/>
    <w:rsid w:val="00561358"/>
    <w:rsid w:val="00563A49"/>
    <w:rsid w:val="00580354"/>
    <w:rsid w:val="00590D0B"/>
    <w:rsid w:val="00590D80"/>
    <w:rsid w:val="005A3CCF"/>
    <w:rsid w:val="005A590F"/>
    <w:rsid w:val="005B11B1"/>
    <w:rsid w:val="005B4363"/>
    <w:rsid w:val="005E08DD"/>
    <w:rsid w:val="00600537"/>
    <w:rsid w:val="00622411"/>
    <w:rsid w:val="006319E8"/>
    <w:rsid w:val="006632C8"/>
    <w:rsid w:val="00665F33"/>
    <w:rsid w:val="006676FB"/>
    <w:rsid w:val="00687110"/>
    <w:rsid w:val="006C2405"/>
    <w:rsid w:val="006F3AB8"/>
    <w:rsid w:val="0071168A"/>
    <w:rsid w:val="0072182F"/>
    <w:rsid w:val="00725831"/>
    <w:rsid w:val="00726A03"/>
    <w:rsid w:val="00730842"/>
    <w:rsid w:val="00735FAA"/>
    <w:rsid w:val="0074004F"/>
    <w:rsid w:val="007468A0"/>
    <w:rsid w:val="007534D5"/>
    <w:rsid w:val="007904F0"/>
    <w:rsid w:val="007B4271"/>
    <w:rsid w:val="007D403E"/>
    <w:rsid w:val="007E033E"/>
    <w:rsid w:val="007E57DC"/>
    <w:rsid w:val="007F77A9"/>
    <w:rsid w:val="00814098"/>
    <w:rsid w:val="008143DC"/>
    <w:rsid w:val="0083321B"/>
    <w:rsid w:val="0086504A"/>
    <w:rsid w:val="00870C1A"/>
    <w:rsid w:val="00883BE2"/>
    <w:rsid w:val="008920AF"/>
    <w:rsid w:val="00896675"/>
    <w:rsid w:val="008B11DA"/>
    <w:rsid w:val="008E70E1"/>
    <w:rsid w:val="008F35C6"/>
    <w:rsid w:val="008F744D"/>
    <w:rsid w:val="0090644B"/>
    <w:rsid w:val="00923C22"/>
    <w:rsid w:val="00927ABC"/>
    <w:rsid w:val="00955142"/>
    <w:rsid w:val="009671EF"/>
    <w:rsid w:val="009675AE"/>
    <w:rsid w:val="009B1504"/>
    <w:rsid w:val="009B25DD"/>
    <w:rsid w:val="009E13FA"/>
    <w:rsid w:val="009F4B3D"/>
    <w:rsid w:val="00A23CD5"/>
    <w:rsid w:val="00A72492"/>
    <w:rsid w:val="00A8457C"/>
    <w:rsid w:val="00A873C4"/>
    <w:rsid w:val="00AA75ED"/>
    <w:rsid w:val="00AD117A"/>
    <w:rsid w:val="00AD2A04"/>
    <w:rsid w:val="00AE4735"/>
    <w:rsid w:val="00B201D2"/>
    <w:rsid w:val="00B22150"/>
    <w:rsid w:val="00B26202"/>
    <w:rsid w:val="00B31B2B"/>
    <w:rsid w:val="00B354C4"/>
    <w:rsid w:val="00B369D0"/>
    <w:rsid w:val="00B61032"/>
    <w:rsid w:val="00B81F48"/>
    <w:rsid w:val="00BB3DA0"/>
    <w:rsid w:val="00BC197C"/>
    <w:rsid w:val="00BC6374"/>
    <w:rsid w:val="00BF44EC"/>
    <w:rsid w:val="00C106DB"/>
    <w:rsid w:val="00C21D6E"/>
    <w:rsid w:val="00C33985"/>
    <w:rsid w:val="00C35601"/>
    <w:rsid w:val="00C431FC"/>
    <w:rsid w:val="00C53A06"/>
    <w:rsid w:val="00C565D1"/>
    <w:rsid w:val="00C6641B"/>
    <w:rsid w:val="00CB65A2"/>
    <w:rsid w:val="00CD3041"/>
    <w:rsid w:val="00CE568D"/>
    <w:rsid w:val="00CE6E0C"/>
    <w:rsid w:val="00CE72DF"/>
    <w:rsid w:val="00D44819"/>
    <w:rsid w:val="00D55DBB"/>
    <w:rsid w:val="00D94201"/>
    <w:rsid w:val="00DA79B1"/>
    <w:rsid w:val="00DA7B2F"/>
    <w:rsid w:val="00DB28C6"/>
    <w:rsid w:val="00DB69DB"/>
    <w:rsid w:val="00DC5D45"/>
    <w:rsid w:val="00DD1B21"/>
    <w:rsid w:val="00E10E6F"/>
    <w:rsid w:val="00E30222"/>
    <w:rsid w:val="00E37B29"/>
    <w:rsid w:val="00E6415A"/>
    <w:rsid w:val="00E70C07"/>
    <w:rsid w:val="00E723E7"/>
    <w:rsid w:val="00EA4E48"/>
    <w:rsid w:val="00EC4984"/>
    <w:rsid w:val="00F070CA"/>
    <w:rsid w:val="00F17C64"/>
    <w:rsid w:val="00F325AE"/>
    <w:rsid w:val="00F56F78"/>
    <w:rsid w:val="00F94B12"/>
    <w:rsid w:val="00FA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16214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chesternh.net/planning-board/files/2015-subdivision-rowe-application-pkg" TargetMode="External"/><Relationship Id="rId4" Type="http://schemas.openxmlformats.org/officeDocument/2006/relationships/webSettings" Target="webSettings.xml"/><Relationship Id="rId9" Type="http://schemas.openxmlformats.org/officeDocument/2006/relationships/hyperlink" Target="http://www.rochesternh.net/planning-board/files/2015-subdivision-smith-application-p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489</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3464</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13</cp:revision>
  <cp:lastPrinted>2015-10-26T16:49:00Z</cp:lastPrinted>
  <dcterms:created xsi:type="dcterms:W3CDTF">2014-10-24T14:32:00Z</dcterms:created>
  <dcterms:modified xsi:type="dcterms:W3CDTF">2015-10-27T13:38:00Z</dcterms:modified>
</cp:coreProperties>
</file>