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205926">
      <w:pPr>
        <w:jc w:val="center"/>
        <w:rPr>
          <w:rFonts w:ascii="Arial" w:hAnsi="Arial"/>
          <w:b/>
          <w:bCs/>
          <w:sz w:val="20"/>
          <w:szCs w:val="20"/>
        </w:rPr>
      </w:pPr>
      <w:r w:rsidRPr="00205926">
        <w:rPr>
          <w:b/>
          <w:bCs/>
          <w:noProof/>
        </w:rPr>
        <w:pict>
          <v:shapetype id="_x0000_t202" coordsize="21600,21600" o:spt="202" path="m,l,21600r21600,l21600,xe">
            <v:stroke joinstyle="miter"/>
            <v:path gradientshapeok="t" o:connecttype="rect"/>
          </v:shapetype>
          <v:shape id="_x0000_s1032" type="#_x0000_t202" style="position:absolute;left:0;text-align:left;margin-left:415.8pt;margin-top:0;width:115.2pt;height:137.4pt;z-index:251658240">
            <v:textbox>
              <w:txbxContent>
                <w:p w:rsidR="002F033C" w:rsidRDefault="002F033C" w:rsidP="00FA4FA0">
                  <w:pPr>
                    <w:rPr>
                      <w:rFonts w:ascii="Arial" w:hAnsi="Arial" w:cs="Arial"/>
                      <w:b/>
                      <w:i/>
                      <w:sz w:val="16"/>
                      <w:szCs w:val="16"/>
                    </w:rPr>
                  </w:pPr>
                  <w:r>
                    <w:rPr>
                      <w:rFonts w:ascii="Arial" w:hAnsi="Arial" w:cs="Arial"/>
                      <w:b/>
                      <w:i/>
                      <w:sz w:val="16"/>
                      <w:szCs w:val="16"/>
                    </w:rPr>
                    <w:t>Board Members</w:t>
                  </w:r>
                </w:p>
                <w:p w:rsidR="002F033C" w:rsidRDefault="002F033C"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2F033C" w:rsidRDefault="002F033C" w:rsidP="00580354">
                  <w:pPr>
                    <w:rPr>
                      <w:sz w:val="16"/>
                      <w:szCs w:val="16"/>
                    </w:rPr>
                  </w:pPr>
                  <w:r>
                    <w:rPr>
                      <w:sz w:val="16"/>
                      <w:szCs w:val="16"/>
                    </w:rPr>
                    <w:t xml:space="preserve">Rick Healey, </w:t>
                  </w:r>
                  <w:r>
                    <w:rPr>
                      <w:i/>
                      <w:sz w:val="16"/>
                      <w:szCs w:val="16"/>
                    </w:rPr>
                    <w:t>Vice Chair</w:t>
                  </w:r>
                </w:p>
                <w:p w:rsidR="002F033C" w:rsidRDefault="002F033C"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2F033C" w:rsidRDefault="002F033C" w:rsidP="00580354">
                  <w:pPr>
                    <w:rPr>
                      <w:sz w:val="16"/>
                      <w:szCs w:val="16"/>
                    </w:rPr>
                  </w:pPr>
                  <w:r>
                    <w:rPr>
                      <w:sz w:val="16"/>
                      <w:szCs w:val="16"/>
                    </w:rPr>
                    <w:t>Tim Fontneau</w:t>
                  </w:r>
                </w:p>
                <w:p w:rsidR="002F033C" w:rsidRDefault="002F033C"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2F033C" w:rsidRDefault="002F033C" w:rsidP="00580354">
                  <w:pPr>
                    <w:rPr>
                      <w:sz w:val="16"/>
                      <w:szCs w:val="16"/>
                    </w:rPr>
                  </w:pPr>
                  <w:r>
                    <w:rPr>
                      <w:sz w:val="16"/>
                      <w:szCs w:val="16"/>
                    </w:rPr>
                    <w:t>Robert Jaffin</w:t>
                  </w:r>
                </w:p>
                <w:p w:rsidR="002F033C" w:rsidRDefault="002F033C" w:rsidP="00580354">
                  <w:pPr>
                    <w:rPr>
                      <w:sz w:val="16"/>
                      <w:szCs w:val="16"/>
                    </w:rPr>
                  </w:pPr>
                  <w:r>
                    <w:rPr>
                      <w:sz w:val="16"/>
                      <w:szCs w:val="16"/>
                    </w:rPr>
                    <w:t>Mark Sullivan</w:t>
                  </w:r>
                </w:p>
                <w:p w:rsidR="002F033C" w:rsidRDefault="002F033C" w:rsidP="00580354">
                  <w:pPr>
                    <w:rPr>
                      <w:sz w:val="16"/>
                      <w:szCs w:val="16"/>
                    </w:rPr>
                  </w:pPr>
                  <w:r>
                    <w:rPr>
                      <w:sz w:val="16"/>
                      <w:szCs w:val="16"/>
                    </w:rPr>
                    <w:t>Dave Walker</w:t>
                  </w:r>
                </w:p>
                <w:p w:rsidR="002F033C" w:rsidRDefault="002F033C" w:rsidP="00580354">
                  <w:pPr>
                    <w:rPr>
                      <w:sz w:val="16"/>
                      <w:szCs w:val="16"/>
                    </w:rPr>
                  </w:pPr>
                  <w:r>
                    <w:rPr>
                      <w:sz w:val="16"/>
                      <w:szCs w:val="16"/>
                    </w:rPr>
                    <w:t>Thomas Willis, Jr.</w:t>
                  </w:r>
                </w:p>
                <w:p w:rsidR="002F033C" w:rsidRDefault="002F033C" w:rsidP="00580354">
                  <w:pPr>
                    <w:rPr>
                      <w:sz w:val="16"/>
                      <w:szCs w:val="16"/>
                    </w:rPr>
                  </w:pPr>
                  <w:r>
                    <w:rPr>
                      <w:sz w:val="16"/>
                      <w:szCs w:val="16"/>
                    </w:rPr>
                    <w:t>James Gray, Alternate</w:t>
                  </w:r>
                </w:p>
                <w:p w:rsidR="002F033C" w:rsidRDefault="002F033C" w:rsidP="00580354">
                  <w:pPr>
                    <w:rPr>
                      <w:sz w:val="16"/>
                      <w:szCs w:val="16"/>
                    </w:rPr>
                  </w:pPr>
                  <w:r>
                    <w:rPr>
                      <w:sz w:val="16"/>
                      <w:szCs w:val="16"/>
                    </w:rPr>
                    <w:t>Fred Leonard, Alternate</w:t>
                  </w:r>
                </w:p>
                <w:p w:rsidR="002F033C" w:rsidRDefault="002F033C" w:rsidP="00396400">
                  <w:pPr>
                    <w:rPr>
                      <w:sz w:val="16"/>
                      <w:szCs w:val="16"/>
                    </w:rPr>
                  </w:pPr>
                  <w:r>
                    <w:rPr>
                      <w:sz w:val="16"/>
                      <w:szCs w:val="16"/>
                    </w:rPr>
                    <w:t>Robert May, Alternate</w:t>
                  </w:r>
                </w:p>
                <w:p w:rsidR="002F033C" w:rsidRPr="00BF1FF1" w:rsidRDefault="002F033C" w:rsidP="00455AEF">
                  <w:pPr>
                    <w:rPr>
                      <w:sz w:val="16"/>
                      <w:szCs w:val="16"/>
                    </w:rPr>
                  </w:pPr>
                </w:p>
                <w:p w:rsidR="002F033C" w:rsidRDefault="002F033C"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1B6E31">
        <w:rPr>
          <w:rFonts w:ascii="Arial" w:hAnsi="Arial" w:cs="Arial"/>
          <w:b/>
        </w:rPr>
        <w:t>September 14</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342544" w:rsidRDefault="00AA75ED">
      <w:pPr>
        <w:rPr>
          <w:rFonts w:ascii="Arial" w:hAnsi="Arial" w:cs="Arial"/>
          <w:sz w:val="10"/>
          <w:szCs w:val="10"/>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D12F09" w:rsidRPr="00E45422" w:rsidRDefault="00245BBF" w:rsidP="00E45422">
      <w:pPr>
        <w:pStyle w:val="Heading4"/>
        <w:rPr>
          <w:rFonts w:cs="Arial"/>
        </w:rPr>
      </w:pPr>
      <w:r w:rsidRPr="001069B7">
        <w:rPr>
          <w:rFonts w:cs="Arial"/>
        </w:rPr>
        <w:t>IV.</w:t>
      </w:r>
      <w:r w:rsidRPr="001069B7">
        <w:rPr>
          <w:rFonts w:cs="Arial"/>
        </w:rPr>
        <w:tab/>
        <w:t>Communications from the Chair</w:t>
      </w:r>
      <w:r w:rsidR="00D12F09" w:rsidRPr="00D12F09">
        <w:rPr>
          <w:rFonts w:cs="Arial"/>
        </w:rPr>
        <w:t xml:space="preserve"> </w:t>
      </w:r>
    </w:p>
    <w:p w:rsidR="00245BBF" w:rsidRPr="00525A5F" w:rsidRDefault="00245BBF">
      <w:pPr>
        <w:rPr>
          <w:rFonts w:ascii="Arial" w:hAnsi="Arial" w:cs="Arial"/>
          <w:sz w:val="16"/>
          <w:szCs w:val="16"/>
        </w:rPr>
      </w:pPr>
    </w:p>
    <w:p w:rsidR="000C32EB" w:rsidRDefault="00E45422" w:rsidP="00D12F09">
      <w:pPr>
        <w:pStyle w:val="Heading4"/>
      </w:pPr>
      <w:r>
        <w:t>V</w:t>
      </w:r>
      <w:r w:rsidR="00D12F09">
        <w:t>.</w:t>
      </w:r>
      <w:r w:rsidR="00D12F09">
        <w:tab/>
      </w:r>
      <w:r w:rsidR="00DC7C7E">
        <w:t>Approval of minutes for August 3, 2015</w:t>
      </w:r>
    </w:p>
    <w:p w:rsidR="00053DF9" w:rsidRPr="00730842" w:rsidRDefault="00053DF9" w:rsidP="00730842">
      <w:pPr>
        <w:rPr>
          <w:sz w:val="16"/>
          <w:szCs w:val="16"/>
        </w:rPr>
      </w:pPr>
    </w:p>
    <w:p w:rsidR="00DC7C7E" w:rsidRDefault="00525A5F" w:rsidP="001069B7">
      <w:pPr>
        <w:rPr>
          <w:rFonts w:ascii="Arial" w:hAnsi="Arial" w:cs="Arial"/>
          <w:b/>
        </w:rPr>
      </w:pPr>
      <w:r w:rsidRPr="00525A5F">
        <w:rPr>
          <w:rFonts w:ascii="Arial" w:hAnsi="Arial" w:cs="Arial"/>
          <w:b/>
        </w:rPr>
        <w:t>VI.</w:t>
      </w:r>
      <w:r w:rsidRPr="00525A5F">
        <w:rPr>
          <w:rFonts w:ascii="Arial" w:hAnsi="Arial" w:cs="Arial"/>
          <w:b/>
        </w:rPr>
        <w:tab/>
      </w:r>
      <w:r w:rsidR="00DC7C7E">
        <w:rPr>
          <w:rFonts w:ascii="Arial" w:hAnsi="Arial" w:cs="Arial"/>
          <w:b/>
        </w:rPr>
        <w:t>Extension/Continued Applications:</w:t>
      </w:r>
    </w:p>
    <w:p w:rsidR="00DC7C7E" w:rsidRPr="00342544" w:rsidRDefault="00DC7C7E" w:rsidP="001069B7">
      <w:pPr>
        <w:rPr>
          <w:rFonts w:ascii="Arial" w:hAnsi="Arial" w:cs="Arial"/>
          <w:b/>
          <w:sz w:val="16"/>
          <w:szCs w:val="16"/>
        </w:rPr>
      </w:pPr>
    </w:p>
    <w:p w:rsidR="00DC7C7E" w:rsidRDefault="00DC7C7E" w:rsidP="00DC7C7E">
      <w:pPr>
        <w:ind w:left="720"/>
        <w:rPr>
          <w:rFonts w:ascii="Arial" w:hAnsi="Arial" w:cs="Arial"/>
          <w:i/>
        </w:rPr>
      </w:pPr>
      <w:r>
        <w:rPr>
          <w:rFonts w:ascii="Arial" w:hAnsi="Arial" w:cs="Arial"/>
          <w:b/>
        </w:rPr>
        <w:t xml:space="preserve">A. </w:t>
      </w:r>
      <w:hyperlink r:id="rId9" w:history="1">
        <w:r>
          <w:rPr>
            <w:rStyle w:val="Hyperlink"/>
            <w:rFonts w:ascii="Arial" w:hAnsi="Arial" w:cs="Arial"/>
            <w:b/>
          </w:rPr>
          <w:t xml:space="preserve">The Townhomes at </w:t>
        </w:r>
        <w:proofErr w:type="spellStart"/>
        <w:r>
          <w:rPr>
            <w:rStyle w:val="Hyperlink"/>
            <w:rFonts w:ascii="Arial" w:hAnsi="Arial" w:cs="Arial"/>
            <w:b/>
          </w:rPr>
          <w:t>Highfield</w:t>
        </w:r>
        <w:proofErr w:type="spellEnd"/>
        <w:r>
          <w:rPr>
            <w:rStyle w:val="Hyperlink"/>
            <w:rFonts w:ascii="Arial" w:hAnsi="Arial" w:cs="Arial"/>
            <w:b/>
          </w:rPr>
          <w:t xml:space="preserve"> Commons, Fillmore Boulevard</w:t>
        </w:r>
      </w:hyperlink>
      <w:r>
        <w:rPr>
          <w:rFonts w:ascii="Arial" w:hAnsi="Arial" w:cs="Arial"/>
          <w:b/>
        </w:rPr>
        <w:t xml:space="preserve"> </w:t>
      </w:r>
      <w:r>
        <w:rPr>
          <w:rFonts w:ascii="Arial" w:hAnsi="Arial" w:cs="Arial"/>
        </w:rPr>
        <w:t xml:space="preserve">(by </w:t>
      </w:r>
      <w:proofErr w:type="spellStart"/>
      <w:r>
        <w:rPr>
          <w:rFonts w:ascii="Arial" w:hAnsi="Arial" w:cs="Arial"/>
        </w:rPr>
        <w:t>Keach</w:t>
      </w:r>
      <w:proofErr w:type="spellEnd"/>
      <w:r>
        <w:rPr>
          <w:rFonts w:ascii="Arial" w:hAnsi="Arial" w:cs="Arial"/>
        </w:rPr>
        <w:t xml:space="preserve"> Nordstrom Associates) Site plan and 2-lot subdivision for Phase 2C residential townhomes (48 units).  Case # 237-8-1-PUD-15 </w:t>
      </w:r>
      <w:r>
        <w:rPr>
          <w:rFonts w:ascii="Arial" w:hAnsi="Arial" w:cs="Arial"/>
          <w:b/>
        </w:rPr>
        <w:t xml:space="preserve">Public </w:t>
      </w:r>
      <w:proofErr w:type="gramStart"/>
      <w:r>
        <w:rPr>
          <w:rFonts w:ascii="Arial" w:hAnsi="Arial" w:cs="Arial"/>
          <w:b/>
        </w:rPr>
        <w:t xml:space="preserve">Hearing  </w:t>
      </w:r>
      <w:r>
        <w:rPr>
          <w:rFonts w:ascii="Arial" w:hAnsi="Arial" w:cs="Arial"/>
          <w:b/>
          <w:i/>
        </w:rPr>
        <w:t>ACCEPTANCE</w:t>
      </w:r>
      <w:proofErr w:type="gramEnd"/>
      <w:r>
        <w:rPr>
          <w:rFonts w:ascii="Arial" w:hAnsi="Arial" w:cs="Arial"/>
          <w:b/>
          <w:i/>
        </w:rPr>
        <w:t>/FINAL ACTION**</w:t>
      </w:r>
    </w:p>
    <w:p w:rsidR="00DC7C7E" w:rsidRPr="00342544" w:rsidRDefault="00DC7C7E" w:rsidP="001069B7">
      <w:pPr>
        <w:rPr>
          <w:rFonts w:ascii="Arial" w:hAnsi="Arial" w:cs="Arial"/>
          <w:b/>
          <w:sz w:val="16"/>
          <w:szCs w:val="16"/>
        </w:rPr>
      </w:pPr>
    </w:p>
    <w:p w:rsidR="00525A5F" w:rsidRDefault="00DC7C7E" w:rsidP="001069B7">
      <w:pPr>
        <w:rPr>
          <w:rFonts w:ascii="Arial" w:hAnsi="Arial" w:cs="Arial"/>
          <w:b/>
        </w:rPr>
      </w:pPr>
      <w:r>
        <w:rPr>
          <w:rFonts w:ascii="Arial" w:hAnsi="Arial" w:cs="Arial"/>
          <w:b/>
        </w:rPr>
        <w:t>VII.</w:t>
      </w:r>
      <w:r>
        <w:rPr>
          <w:rFonts w:ascii="Arial" w:hAnsi="Arial" w:cs="Arial"/>
          <w:b/>
        </w:rPr>
        <w:tab/>
      </w:r>
      <w:r w:rsidR="00053DF9">
        <w:rPr>
          <w:rFonts w:ascii="Arial" w:hAnsi="Arial" w:cs="Arial"/>
          <w:b/>
        </w:rPr>
        <w:t>New</w:t>
      </w:r>
      <w:r w:rsidR="00A873C4">
        <w:rPr>
          <w:rFonts w:ascii="Arial" w:hAnsi="Arial" w:cs="Arial"/>
          <w:b/>
        </w:rPr>
        <w:t xml:space="preserve"> Applications</w:t>
      </w:r>
      <w:r w:rsidR="00525A5F" w:rsidRPr="00525A5F">
        <w:rPr>
          <w:rFonts w:ascii="Arial" w:hAnsi="Arial" w:cs="Arial"/>
          <w:b/>
        </w:rPr>
        <w:t>:</w:t>
      </w:r>
    </w:p>
    <w:p w:rsidR="0039463E" w:rsidRPr="00342544" w:rsidRDefault="0039463E" w:rsidP="001069B7">
      <w:pPr>
        <w:rPr>
          <w:rFonts w:ascii="Arial" w:hAnsi="Arial" w:cs="Arial"/>
          <w:b/>
          <w:sz w:val="16"/>
          <w:szCs w:val="16"/>
        </w:rPr>
      </w:pPr>
    </w:p>
    <w:p w:rsidR="0039463E" w:rsidRDefault="0039463E" w:rsidP="0039463E">
      <w:pPr>
        <w:ind w:left="720"/>
        <w:rPr>
          <w:rFonts w:ascii="Arial" w:hAnsi="Arial" w:cs="Arial"/>
        </w:rPr>
      </w:pPr>
      <w:r>
        <w:rPr>
          <w:rFonts w:ascii="Arial" w:hAnsi="Arial" w:cs="Arial"/>
          <w:b/>
        </w:rPr>
        <w:t xml:space="preserve">A. </w:t>
      </w:r>
      <w:hyperlink r:id="rId10" w:history="1">
        <w:r w:rsidRPr="00C061E2">
          <w:rPr>
            <w:rStyle w:val="Hyperlink"/>
            <w:rFonts w:ascii="Arial" w:hAnsi="Arial" w:cs="Arial"/>
            <w:b/>
          </w:rPr>
          <w:t>The Ridge, Farmington Road</w:t>
        </w:r>
      </w:hyperlink>
      <w:r>
        <w:rPr>
          <w:rFonts w:ascii="Arial" w:hAnsi="Arial" w:cs="Arial"/>
          <w:b/>
        </w:rPr>
        <w:t xml:space="preserve"> </w:t>
      </w:r>
      <w:r>
        <w:rPr>
          <w:rFonts w:ascii="Arial" w:hAnsi="Arial" w:cs="Arial"/>
        </w:rPr>
        <w:t xml:space="preserve">(by </w:t>
      </w:r>
      <w:proofErr w:type="spellStart"/>
      <w:r>
        <w:rPr>
          <w:rFonts w:ascii="Arial" w:hAnsi="Arial" w:cs="Arial"/>
        </w:rPr>
        <w:t>Tighe</w:t>
      </w:r>
      <w:proofErr w:type="spellEnd"/>
      <w:r>
        <w:rPr>
          <w:rFonts w:ascii="Arial" w:hAnsi="Arial" w:cs="Arial"/>
        </w:rPr>
        <w:t xml:space="preserve"> &amp; Bond) Preliminary site plan for Phase 2 for the development of 164,000 sq. ft. multi-use commercial space.  </w:t>
      </w:r>
    </w:p>
    <w:p w:rsidR="0039463E" w:rsidRDefault="0039463E" w:rsidP="0039463E">
      <w:pPr>
        <w:ind w:left="720"/>
        <w:rPr>
          <w:rFonts w:ascii="Arial" w:hAnsi="Arial" w:cs="Arial"/>
          <w:b/>
          <w:i/>
        </w:rPr>
      </w:pPr>
      <w:r>
        <w:rPr>
          <w:rFonts w:ascii="Arial" w:hAnsi="Arial" w:cs="Arial"/>
        </w:rPr>
        <w:t xml:space="preserve">Case# 216 – 8,9,10 – GRD – 15 </w:t>
      </w:r>
      <w:r w:rsidRPr="0039463E">
        <w:rPr>
          <w:rFonts w:ascii="Arial" w:hAnsi="Arial" w:cs="Arial"/>
          <w:b/>
          <w:i/>
        </w:rPr>
        <w:t>DESIGN REVIEW</w:t>
      </w:r>
    </w:p>
    <w:p w:rsidR="002F033C" w:rsidRPr="00342544" w:rsidRDefault="002F033C" w:rsidP="0039463E">
      <w:pPr>
        <w:ind w:left="720"/>
        <w:rPr>
          <w:rFonts w:ascii="Arial" w:hAnsi="Arial" w:cs="Arial"/>
          <w:b/>
          <w:i/>
          <w:sz w:val="16"/>
          <w:szCs w:val="16"/>
        </w:rPr>
      </w:pPr>
    </w:p>
    <w:p w:rsidR="002F033C" w:rsidRDefault="002F033C" w:rsidP="0039463E">
      <w:pPr>
        <w:ind w:left="720"/>
        <w:rPr>
          <w:rFonts w:ascii="Arial" w:hAnsi="Arial" w:cs="Arial"/>
          <w:b/>
          <w:i/>
        </w:rPr>
      </w:pPr>
      <w:r>
        <w:rPr>
          <w:rFonts w:ascii="Arial" w:hAnsi="Arial" w:cs="Arial"/>
          <w:b/>
        </w:rPr>
        <w:t xml:space="preserve">B. </w:t>
      </w:r>
      <w:hyperlink r:id="rId11" w:history="1">
        <w:r w:rsidRPr="00C061E2">
          <w:rPr>
            <w:rStyle w:val="Hyperlink"/>
            <w:rFonts w:ascii="Arial" w:hAnsi="Arial" w:cs="Arial"/>
            <w:b/>
          </w:rPr>
          <w:t xml:space="preserve">Herbert &amp; </w:t>
        </w:r>
        <w:proofErr w:type="spellStart"/>
        <w:r w:rsidRPr="00C061E2">
          <w:rPr>
            <w:rStyle w:val="Hyperlink"/>
            <w:rFonts w:ascii="Arial" w:hAnsi="Arial" w:cs="Arial"/>
            <w:b/>
          </w:rPr>
          <w:t>Daralyn</w:t>
        </w:r>
        <w:proofErr w:type="spellEnd"/>
        <w:r w:rsidRPr="00C061E2">
          <w:rPr>
            <w:rStyle w:val="Hyperlink"/>
            <w:rFonts w:ascii="Arial" w:hAnsi="Arial" w:cs="Arial"/>
            <w:b/>
          </w:rPr>
          <w:t xml:space="preserve"> Jean Clark, 61&amp;65 Rochester Hill Road</w:t>
        </w:r>
      </w:hyperlink>
      <w:r>
        <w:rPr>
          <w:rFonts w:ascii="Arial" w:hAnsi="Arial" w:cs="Arial"/>
          <w:b/>
        </w:rPr>
        <w:t xml:space="preserve"> </w:t>
      </w:r>
      <w:r>
        <w:rPr>
          <w:rFonts w:ascii="Arial" w:hAnsi="Arial" w:cs="Arial"/>
        </w:rPr>
        <w:t>(by Norway Plains Associates</w:t>
      </w:r>
      <w:proofErr w:type="gramStart"/>
      <w:r>
        <w:rPr>
          <w:rFonts w:ascii="Arial" w:hAnsi="Arial" w:cs="Arial"/>
        </w:rPr>
        <w:t>)  Lot</w:t>
      </w:r>
      <w:proofErr w:type="gramEnd"/>
      <w:r>
        <w:rPr>
          <w:rFonts w:ascii="Arial" w:hAnsi="Arial" w:cs="Arial"/>
        </w:rPr>
        <w:t xml:space="preserve"> line revision to allow current business to be located on separate lot with remaining land to be combined with Lot 32.  Case# 127-31&amp;32-OC-</w:t>
      </w:r>
      <w:proofErr w:type="gramStart"/>
      <w:r>
        <w:rPr>
          <w:rFonts w:ascii="Arial" w:hAnsi="Arial" w:cs="Arial"/>
        </w:rPr>
        <w:t xml:space="preserve">15  </w:t>
      </w:r>
      <w:r>
        <w:rPr>
          <w:rFonts w:ascii="Arial" w:hAnsi="Arial" w:cs="Arial"/>
          <w:b/>
        </w:rPr>
        <w:t>Public</w:t>
      </w:r>
      <w:proofErr w:type="gramEnd"/>
      <w:r>
        <w:rPr>
          <w:rFonts w:ascii="Arial" w:hAnsi="Arial" w:cs="Arial"/>
          <w:b/>
        </w:rPr>
        <w:t xml:space="preserve"> Hearing  </w:t>
      </w:r>
      <w:r w:rsidR="00E45422">
        <w:rPr>
          <w:rFonts w:ascii="Arial" w:hAnsi="Arial" w:cs="Arial"/>
          <w:b/>
          <w:i/>
        </w:rPr>
        <w:t>ACCEPTANCE/FINAL</w:t>
      </w:r>
      <w:r>
        <w:rPr>
          <w:rFonts w:ascii="Arial" w:hAnsi="Arial" w:cs="Arial"/>
          <w:b/>
          <w:i/>
        </w:rPr>
        <w:t xml:space="preserve"> ACTION**</w:t>
      </w:r>
    </w:p>
    <w:p w:rsidR="002F033C" w:rsidRPr="00342544" w:rsidRDefault="002F033C" w:rsidP="00342544">
      <w:pPr>
        <w:rPr>
          <w:rFonts w:ascii="Arial" w:hAnsi="Arial" w:cs="Arial"/>
          <w:b/>
          <w:sz w:val="16"/>
          <w:szCs w:val="16"/>
        </w:rPr>
      </w:pPr>
    </w:p>
    <w:p w:rsidR="002F033C" w:rsidRDefault="002F033C" w:rsidP="002F033C">
      <w:pPr>
        <w:ind w:left="720"/>
        <w:rPr>
          <w:rFonts w:ascii="Arial" w:hAnsi="Arial" w:cs="Arial"/>
        </w:rPr>
      </w:pPr>
      <w:r>
        <w:rPr>
          <w:rFonts w:ascii="Arial" w:hAnsi="Arial" w:cs="Arial"/>
          <w:b/>
        </w:rPr>
        <w:t xml:space="preserve">C.  </w:t>
      </w:r>
      <w:hyperlink r:id="rId12" w:history="1">
        <w:r w:rsidRPr="00C061E2">
          <w:rPr>
            <w:rStyle w:val="Hyperlink"/>
            <w:rFonts w:ascii="Arial" w:hAnsi="Arial" w:cs="Arial"/>
            <w:b/>
          </w:rPr>
          <w:t>Eastern Propane, Inc., 28 Industrial Way</w:t>
        </w:r>
      </w:hyperlink>
      <w:r>
        <w:rPr>
          <w:rFonts w:ascii="Arial" w:hAnsi="Arial" w:cs="Arial"/>
          <w:b/>
        </w:rPr>
        <w:t xml:space="preserve"> </w:t>
      </w:r>
      <w:r>
        <w:rPr>
          <w:rFonts w:ascii="Arial" w:hAnsi="Arial" w:cs="Arial"/>
        </w:rPr>
        <w:t xml:space="preserve">(by Norway Plains Associates) Lot line revision and site plan to construct a 4,800 sq ft training facility.  </w:t>
      </w:r>
    </w:p>
    <w:p w:rsidR="00E45422" w:rsidRDefault="002F033C" w:rsidP="002F033C">
      <w:pPr>
        <w:ind w:left="720"/>
        <w:rPr>
          <w:rFonts w:ascii="Arial" w:hAnsi="Arial" w:cs="Arial"/>
        </w:rPr>
      </w:pPr>
      <w:proofErr w:type="spellStart"/>
      <w:r>
        <w:rPr>
          <w:rFonts w:ascii="Arial" w:hAnsi="Arial" w:cs="Arial"/>
        </w:rPr>
        <w:t>Case#’s</w:t>
      </w:r>
      <w:proofErr w:type="spellEnd"/>
      <w:r>
        <w:rPr>
          <w:rFonts w:ascii="Arial" w:hAnsi="Arial" w:cs="Arial"/>
        </w:rPr>
        <w:t xml:space="preserve"> 230-20-1&amp;20-2-I-15 &amp; 230-20-1-I-</w:t>
      </w:r>
      <w:proofErr w:type="gramStart"/>
      <w:r>
        <w:rPr>
          <w:rFonts w:ascii="Arial" w:hAnsi="Arial" w:cs="Arial"/>
        </w:rPr>
        <w:t xml:space="preserve">15  </w:t>
      </w:r>
      <w:r>
        <w:rPr>
          <w:rFonts w:ascii="Arial" w:hAnsi="Arial" w:cs="Arial"/>
          <w:b/>
        </w:rPr>
        <w:t>Public</w:t>
      </w:r>
      <w:proofErr w:type="gramEnd"/>
      <w:r>
        <w:rPr>
          <w:rFonts w:ascii="Arial" w:hAnsi="Arial" w:cs="Arial"/>
          <w:b/>
        </w:rPr>
        <w:t xml:space="preserve"> Hearing</w:t>
      </w:r>
      <w:r>
        <w:rPr>
          <w:rFonts w:ascii="Arial" w:hAnsi="Arial" w:cs="Arial"/>
        </w:rPr>
        <w:t xml:space="preserve"> </w:t>
      </w:r>
    </w:p>
    <w:p w:rsidR="003A40CC" w:rsidRDefault="00E45422" w:rsidP="00E45422">
      <w:pPr>
        <w:ind w:left="720"/>
        <w:rPr>
          <w:rFonts w:ascii="Arial" w:hAnsi="Arial" w:cs="Arial"/>
          <w:b/>
          <w:i/>
        </w:rPr>
      </w:pPr>
      <w:r>
        <w:rPr>
          <w:rFonts w:ascii="Arial" w:hAnsi="Arial" w:cs="Arial"/>
          <w:b/>
          <w:i/>
        </w:rPr>
        <w:t>ACCEPTANCE/FINAL</w:t>
      </w:r>
      <w:r w:rsidR="002F033C">
        <w:rPr>
          <w:rFonts w:ascii="Arial" w:hAnsi="Arial" w:cs="Arial"/>
          <w:b/>
          <w:i/>
        </w:rPr>
        <w:t xml:space="preserve"> ACTION**</w:t>
      </w:r>
    </w:p>
    <w:p w:rsidR="00E45422" w:rsidRDefault="00E45422" w:rsidP="002F033C">
      <w:pPr>
        <w:ind w:left="720"/>
        <w:rPr>
          <w:rFonts w:ascii="Arial" w:hAnsi="Arial" w:cs="Arial"/>
          <w:b/>
          <w:sz w:val="16"/>
          <w:szCs w:val="16"/>
        </w:rPr>
      </w:pPr>
    </w:p>
    <w:p w:rsidR="00E45422" w:rsidRDefault="00E45422" w:rsidP="002F033C">
      <w:pPr>
        <w:ind w:left="720"/>
        <w:rPr>
          <w:rFonts w:ascii="Arial" w:hAnsi="Arial" w:cs="Arial"/>
          <w:b/>
          <w:sz w:val="16"/>
          <w:szCs w:val="16"/>
        </w:rPr>
      </w:pPr>
    </w:p>
    <w:p w:rsidR="00E45422" w:rsidRDefault="00E45422" w:rsidP="002F033C">
      <w:pPr>
        <w:ind w:left="720"/>
        <w:rPr>
          <w:rFonts w:ascii="Arial" w:hAnsi="Arial" w:cs="Arial"/>
          <w:b/>
          <w:sz w:val="16"/>
          <w:szCs w:val="16"/>
        </w:rPr>
      </w:pPr>
    </w:p>
    <w:p w:rsidR="00E45422" w:rsidRPr="000C32EB" w:rsidRDefault="00E45422" w:rsidP="00E45422">
      <w:pPr>
        <w:ind w:firstLine="720"/>
        <w:jc w:val="right"/>
        <w:rPr>
          <w:rFonts w:ascii="Arial" w:hAnsi="Arial" w:cs="Arial"/>
          <w:b/>
          <w:bCs/>
          <w:i/>
          <w:sz w:val="22"/>
        </w:rPr>
      </w:pPr>
      <w:r w:rsidRPr="00730842">
        <w:rPr>
          <w:rFonts w:ascii="Arial" w:hAnsi="Arial" w:cs="Arial"/>
          <w:b/>
          <w:bCs/>
          <w:i/>
          <w:sz w:val="22"/>
        </w:rPr>
        <w:t>(OVER)</w:t>
      </w:r>
    </w:p>
    <w:p w:rsidR="00E45422" w:rsidRPr="00E45422" w:rsidRDefault="00E45422" w:rsidP="002F033C">
      <w:pPr>
        <w:ind w:left="720"/>
        <w:rPr>
          <w:rFonts w:ascii="Arial" w:hAnsi="Arial" w:cs="Arial"/>
          <w:b/>
          <w:sz w:val="16"/>
          <w:szCs w:val="16"/>
        </w:rPr>
      </w:pPr>
    </w:p>
    <w:p w:rsidR="003A40CC" w:rsidRDefault="003A40CC" w:rsidP="002F033C">
      <w:pPr>
        <w:ind w:left="720"/>
        <w:rPr>
          <w:rFonts w:ascii="Arial" w:hAnsi="Arial" w:cs="Arial"/>
        </w:rPr>
      </w:pPr>
      <w:proofErr w:type="gramStart"/>
      <w:r>
        <w:rPr>
          <w:rFonts w:ascii="Arial" w:hAnsi="Arial" w:cs="Arial"/>
          <w:b/>
        </w:rPr>
        <w:lastRenderedPageBreak/>
        <w:t xml:space="preserve">D. </w:t>
      </w:r>
      <w:hyperlink r:id="rId13" w:history="1">
        <w:r w:rsidRPr="00C061E2">
          <w:rPr>
            <w:rStyle w:val="Hyperlink"/>
            <w:rFonts w:ascii="Arial" w:hAnsi="Arial" w:cs="Arial"/>
            <w:b/>
          </w:rPr>
          <w:t>1110 Salmon Falls Road, LLC, 1110 &amp; 1114 Salmon Falls Road</w:t>
        </w:r>
      </w:hyperlink>
      <w:r>
        <w:rPr>
          <w:rFonts w:ascii="Arial" w:hAnsi="Arial" w:cs="Arial"/>
          <w:b/>
        </w:rPr>
        <w:t xml:space="preserve"> </w:t>
      </w:r>
      <w:r>
        <w:rPr>
          <w:rFonts w:ascii="Arial" w:hAnsi="Arial" w:cs="Arial"/>
        </w:rPr>
        <w:t xml:space="preserve">(by </w:t>
      </w:r>
      <w:proofErr w:type="spellStart"/>
      <w:r>
        <w:rPr>
          <w:rFonts w:ascii="Arial" w:hAnsi="Arial" w:cs="Arial"/>
        </w:rPr>
        <w:t>Tritech</w:t>
      </w:r>
      <w:proofErr w:type="spellEnd"/>
      <w:r>
        <w:rPr>
          <w:rFonts w:ascii="Arial" w:hAnsi="Arial" w:cs="Arial"/>
        </w:rPr>
        <w:t xml:space="preserve"> Engineering) Lot line revision to add 6,614 </w:t>
      </w:r>
      <w:proofErr w:type="spellStart"/>
      <w:r>
        <w:rPr>
          <w:rFonts w:ascii="Arial" w:hAnsi="Arial" w:cs="Arial"/>
        </w:rPr>
        <w:t>sq.ft</w:t>
      </w:r>
      <w:proofErr w:type="spellEnd"/>
      <w:r>
        <w:rPr>
          <w:rFonts w:ascii="Arial" w:hAnsi="Arial" w:cs="Arial"/>
        </w:rPr>
        <w:t>.</w:t>
      </w:r>
      <w:proofErr w:type="gramEnd"/>
      <w:r>
        <w:rPr>
          <w:rFonts w:ascii="Arial" w:hAnsi="Arial" w:cs="Arial"/>
        </w:rPr>
        <w:t xml:space="preserve"> </w:t>
      </w:r>
      <w:proofErr w:type="gramStart"/>
      <w:r>
        <w:rPr>
          <w:rFonts w:ascii="Arial" w:hAnsi="Arial" w:cs="Arial"/>
        </w:rPr>
        <w:t>to</w:t>
      </w:r>
      <w:proofErr w:type="gramEnd"/>
      <w:r>
        <w:rPr>
          <w:rFonts w:ascii="Arial" w:hAnsi="Arial" w:cs="Arial"/>
        </w:rPr>
        <w:t xml:space="preserve"> Lot 12 and 15,886 sq. ft. to </w:t>
      </w:r>
    </w:p>
    <w:p w:rsidR="003A40CC" w:rsidRPr="00E45422" w:rsidRDefault="003A40CC" w:rsidP="00E45422">
      <w:pPr>
        <w:ind w:left="720"/>
        <w:rPr>
          <w:rFonts w:ascii="Arial" w:hAnsi="Arial" w:cs="Arial"/>
          <w:b/>
        </w:rPr>
      </w:pPr>
      <w:proofErr w:type="gramStart"/>
      <w:r>
        <w:rPr>
          <w:rFonts w:ascii="Arial" w:hAnsi="Arial" w:cs="Arial"/>
        </w:rPr>
        <w:t>Lot 12-1.</w:t>
      </w:r>
      <w:proofErr w:type="gramEnd"/>
      <w:r>
        <w:rPr>
          <w:rFonts w:ascii="Arial" w:hAnsi="Arial" w:cs="Arial"/>
        </w:rPr>
        <w:t xml:space="preserve">  Case# 241-12&amp;12-1-A-</w:t>
      </w:r>
      <w:proofErr w:type="gramStart"/>
      <w:r>
        <w:rPr>
          <w:rFonts w:ascii="Arial" w:hAnsi="Arial" w:cs="Arial"/>
        </w:rPr>
        <w:t xml:space="preserve">15  </w:t>
      </w:r>
      <w:r w:rsidRPr="003A40CC">
        <w:rPr>
          <w:rFonts w:ascii="Arial" w:hAnsi="Arial" w:cs="Arial"/>
          <w:b/>
        </w:rPr>
        <w:t>Public</w:t>
      </w:r>
      <w:proofErr w:type="gramEnd"/>
      <w:r w:rsidRPr="003A40CC">
        <w:rPr>
          <w:rFonts w:ascii="Arial" w:hAnsi="Arial" w:cs="Arial"/>
          <w:b/>
        </w:rPr>
        <w:t xml:space="preserve"> Hearing  </w:t>
      </w:r>
      <w:r w:rsidRPr="003A40CC">
        <w:rPr>
          <w:rFonts w:ascii="Arial" w:hAnsi="Arial" w:cs="Arial"/>
          <w:b/>
          <w:i/>
        </w:rPr>
        <w:t>ACCEPTANCE/FINAL ACTION**</w:t>
      </w:r>
    </w:p>
    <w:p w:rsidR="00525A5F" w:rsidRPr="00342544" w:rsidRDefault="00730842" w:rsidP="0021494E">
      <w:pPr>
        <w:ind w:left="1440" w:hanging="720"/>
        <w:rPr>
          <w:rFonts w:ascii="Arial" w:hAnsi="Arial" w:cs="Arial"/>
          <w:sz w:val="16"/>
          <w:szCs w:val="16"/>
        </w:rPr>
      </w:pPr>
      <w:r>
        <w:rPr>
          <w:rFonts w:ascii="Arial" w:hAnsi="Arial" w:cs="Arial"/>
          <w:b/>
        </w:rPr>
        <w:tab/>
      </w:r>
    </w:p>
    <w:p w:rsidR="00AA75ED" w:rsidRDefault="00E45422">
      <w:pPr>
        <w:rPr>
          <w:rFonts w:ascii="Arial" w:hAnsi="Arial" w:cs="Arial"/>
          <w:b/>
        </w:rPr>
      </w:pPr>
      <w:r>
        <w:rPr>
          <w:rFonts w:ascii="Arial" w:hAnsi="Arial" w:cs="Arial"/>
          <w:b/>
        </w:rPr>
        <w:t>VIII</w:t>
      </w:r>
      <w:r w:rsidR="0048423F">
        <w:rPr>
          <w:rFonts w:ascii="Arial" w:hAnsi="Arial" w:cs="Arial"/>
          <w:b/>
        </w:rPr>
        <w:t>.</w:t>
      </w:r>
      <w:r w:rsidR="0048423F">
        <w:rPr>
          <w:rFonts w:ascii="Arial" w:hAnsi="Arial" w:cs="Arial"/>
          <w:b/>
        </w:rPr>
        <w:tab/>
      </w:r>
      <w:r w:rsidR="00883BE2">
        <w:rPr>
          <w:rFonts w:ascii="Arial" w:hAnsi="Arial" w:cs="Arial"/>
          <w:b/>
        </w:rPr>
        <w:t>Other Business</w:t>
      </w:r>
    </w:p>
    <w:p w:rsidR="00883BE2" w:rsidRPr="00342544" w:rsidRDefault="00883BE2">
      <w:pPr>
        <w:rPr>
          <w:rFonts w:ascii="Arial" w:hAnsi="Arial" w:cs="Arial"/>
          <w:b/>
          <w:sz w:val="16"/>
          <w:szCs w:val="16"/>
        </w:rPr>
      </w:pPr>
    </w:p>
    <w:p w:rsidR="00455AEF" w:rsidRDefault="00E45422">
      <w:pPr>
        <w:rPr>
          <w:rFonts w:ascii="Arial" w:hAnsi="Arial" w:cs="Arial"/>
          <w:b/>
        </w:rPr>
      </w:pPr>
      <w:r>
        <w:rPr>
          <w:rFonts w:ascii="Arial" w:hAnsi="Arial" w:cs="Arial"/>
          <w:b/>
        </w:rPr>
        <w:t>I</w:t>
      </w:r>
      <w:r w:rsidR="00DC7C7E">
        <w:rPr>
          <w:rFonts w:ascii="Arial" w:hAnsi="Arial" w:cs="Arial"/>
          <w:b/>
        </w:rPr>
        <w:t>X</w:t>
      </w:r>
      <w:r w:rsidR="00883BE2">
        <w:rPr>
          <w:rFonts w:ascii="Arial" w:hAnsi="Arial" w:cs="Arial"/>
          <w:b/>
        </w:rPr>
        <w:t>.</w:t>
      </w:r>
      <w:r w:rsidR="00883BE2">
        <w:rPr>
          <w:rFonts w:ascii="Arial" w:hAnsi="Arial" w:cs="Arial"/>
          <w:b/>
        </w:rPr>
        <w:tab/>
        <w:t>Adjournment</w:t>
      </w:r>
    </w:p>
    <w:p w:rsidR="000C32EB" w:rsidRDefault="000C32EB" w:rsidP="00455AEF">
      <w:pPr>
        <w:ind w:firstLine="720"/>
        <w:jc w:val="right"/>
        <w:rPr>
          <w:rFonts w:ascii="Arial" w:hAnsi="Arial" w:cs="Arial"/>
          <w:b/>
          <w:bCs/>
          <w:i/>
          <w:sz w:val="22"/>
        </w:rPr>
      </w:pPr>
    </w:p>
    <w:p w:rsidR="00674178" w:rsidRDefault="00674178" w:rsidP="002F033C">
      <w:pPr>
        <w:rPr>
          <w:rFonts w:ascii="Arial" w:hAnsi="Arial" w:cs="Arial"/>
          <w:b/>
          <w:bCs/>
          <w:i/>
          <w:sz w:val="22"/>
        </w:rPr>
      </w:pPr>
    </w:p>
    <w:p w:rsidR="00053DF9" w:rsidRPr="0005620C" w:rsidRDefault="00053DF9">
      <w:pPr>
        <w:rPr>
          <w:rFonts w:ascii="Arial" w:hAnsi="Arial" w:cs="Arial"/>
          <w:b/>
        </w:rPr>
      </w:pPr>
    </w:p>
    <w:p w:rsidR="00342544" w:rsidRDefault="00342544">
      <w:pPr>
        <w:rPr>
          <w:rFonts w:ascii="Arial" w:hAnsi="Arial" w:cs="Arial"/>
          <w:b/>
          <w:bCs/>
          <w:sz w:val="22"/>
        </w:rPr>
      </w:pPr>
    </w:p>
    <w:p w:rsidR="00342544" w:rsidRDefault="00342544">
      <w:pPr>
        <w:rPr>
          <w:rFonts w:ascii="Arial" w:hAnsi="Arial" w:cs="Arial"/>
          <w:b/>
          <w:bCs/>
          <w:sz w:val="22"/>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4"/>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3C" w:rsidRDefault="002F033C">
      <w:r>
        <w:separator/>
      </w:r>
    </w:p>
  </w:endnote>
  <w:endnote w:type="continuationSeparator" w:id="0">
    <w:p w:rsidR="002F033C" w:rsidRDefault="002F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3C" w:rsidRDefault="002F033C"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3C" w:rsidRDefault="002F033C">
      <w:r>
        <w:separator/>
      </w:r>
    </w:p>
  </w:footnote>
  <w:footnote w:type="continuationSeparator" w:id="0">
    <w:p w:rsidR="002F033C" w:rsidRDefault="002F0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0AB2"/>
    <w:rsid w:val="00021B89"/>
    <w:rsid w:val="0003083E"/>
    <w:rsid w:val="00053DF9"/>
    <w:rsid w:val="0005620C"/>
    <w:rsid w:val="00071906"/>
    <w:rsid w:val="000C32EB"/>
    <w:rsid w:val="000C4A79"/>
    <w:rsid w:val="000C6AF7"/>
    <w:rsid w:val="000E6C81"/>
    <w:rsid w:val="000F16EC"/>
    <w:rsid w:val="000F2A41"/>
    <w:rsid w:val="001026E3"/>
    <w:rsid w:val="001069B7"/>
    <w:rsid w:val="0011104D"/>
    <w:rsid w:val="00111446"/>
    <w:rsid w:val="00126EF4"/>
    <w:rsid w:val="00127474"/>
    <w:rsid w:val="001419B1"/>
    <w:rsid w:val="00145ABE"/>
    <w:rsid w:val="00181469"/>
    <w:rsid w:val="001B6E31"/>
    <w:rsid w:val="001C408F"/>
    <w:rsid w:val="001F41BF"/>
    <w:rsid w:val="00200933"/>
    <w:rsid w:val="002029F6"/>
    <w:rsid w:val="00205926"/>
    <w:rsid w:val="002116E2"/>
    <w:rsid w:val="0021494E"/>
    <w:rsid w:val="00245BBF"/>
    <w:rsid w:val="00250B25"/>
    <w:rsid w:val="002528A3"/>
    <w:rsid w:val="00291E07"/>
    <w:rsid w:val="002C0099"/>
    <w:rsid w:val="002C02D0"/>
    <w:rsid w:val="002E4768"/>
    <w:rsid w:val="002F033C"/>
    <w:rsid w:val="002F4C4F"/>
    <w:rsid w:val="00307370"/>
    <w:rsid w:val="003402D9"/>
    <w:rsid w:val="00342544"/>
    <w:rsid w:val="003521F6"/>
    <w:rsid w:val="0039463E"/>
    <w:rsid w:val="00396400"/>
    <w:rsid w:val="003A40CC"/>
    <w:rsid w:val="003B43E3"/>
    <w:rsid w:val="003F2D0E"/>
    <w:rsid w:val="003F7945"/>
    <w:rsid w:val="00400FA6"/>
    <w:rsid w:val="004236A3"/>
    <w:rsid w:val="00455AEF"/>
    <w:rsid w:val="0048423F"/>
    <w:rsid w:val="004B2E9E"/>
    <w:rsid w:val="00525A5F"/>
    <w:rsid w:val="00526B85"/>
    <w:rsid w:val="00531579"/>
    <w:rsid w:val="00563A49"/>
    <w:rsid w:val="00580354"/>
    <w:rsid w:val="00590D0B"/>
    <w:rsid w:val="00590D80"/>
    <w:rsid w:val="005A3CCF"/>
    <w:rsid w:val="005A590F"/>
    <w:rsid w:val="005B11B1"/>
    <w:rsid w:val="005F7117"/>
    <w:rsid w:val="00600537"/>
    <w:rsid w:val="00622411"/>
    <w:rsid w:val="006534E2"/>
    <w:rsid w:val="006632C8"/>
    <w:rsid w:val="00665F33"/>
    <w:rsid w:val="006676FB"/>
    <w:rsid w:val="00674178"/>
    <w:rsid w:val="00687110"/>
    <w:rsid w:val="006F3AB8"/>
    <w:rsid w:val="0071168A"/>
    <w:rsid w:val="0072182F"/>
    <w:rsid w:val="00725831"/>
    <w:rsid w:val="00726A03"/>
    <w:rsid w:val="00730842"/>
    <w:rsid w:val="00735FAA"/>
    <w:rsid w:val="0074004F"/>
    <w:rsid w:val="007468A0"/>
    <w:rsid w:val="007534D5"/>
    <w:rsid w:val="007904F0"/>
    <w:rsid w:val="007B4271"/>
    <w:rsid w:val="007D403E"/>
    <w:rsid w:val="007E033E"/>
    <w:rsid w:val="007E57DC"/>
    <w:rsid w:val="007F77A9"/>
    <w:rsid w:val="00814098"/>
    <w:rsid w:val="008143DC"/>
    <w:rsid w:val="0083321B"/>
    <w:rsid w:val="0086504A"/>
    <w:rsid w:val="00870C1A"/>
    <w:rsid w:val="00883BE2"/>
    <w:rsid w:val="00896675"/>
    <w:rsid w:val="008B11DA"/>
    <w:rsid w:val="008B44EE"/>
    <w:rsid w:val="008E70E1"/>
    <w:rsid w:val="008F35C6"/>
    <w:rsid w:val="008F744D"/>
    <w:rsid w:val="0090644B"/>
    <w:rsid w:val="00923C22"/>
    <w:rsid w:val="00955142"/>
    <w:rsid w:val="009671EF"/>
    <w:rsid w:val="009B1504"/>
    <w:rsid w:val="009B25DD"/>
    <w:rsid w:val="009E13FA"/>
    <w:rsid w:val="009F4B3D"/>
    <w:rsid w:val="00A72492"/>
    <w:rsid w:val="00A873C4"/>
    <w:rsid w:val="00AA0C12"/>
    <w:rsid w:val="00AA75ED"/>
    <w:rsid w:val="00AD2A04"/>
    <w:rsid w:val="00AE4735"/>
    <w:rsid w:val="00B201D2"/>
    <w:rsid w:val="00B22150"/>
    <w:rsid w:val="00B26202"/>
    <w:rsid w:val="00B31B2B"/>
    <w:rsid w:val="00B354C4"/>
    <w:rsid w:val="00B369D0"/>
    <w:rsid w:val="00B61032"/>
    <w:rsid w:val="00BB3DA0"/>
    <w:rsid w:val="00BC197C"/>
    <w:rsid w:val="00BC6374"/>
    <w:rsid w:val="00BF0428"/>
    <w:rsid w:val="00C061E2"/>
    <w:rsid w:val="00C106DB"/>
    <w:rsid w:val="00C21D6E"/>
    <w:rsid w:val="00C33985"/>
    <w:rsid w:val="00C35601"/>
    <w:rsid w:val="00C431FC"/>
    <w:rsid w:val="00C53A06"/>
    <w:rsid w:val="00C565D1"/>
    <w:rsid w:val="00C64940"/>
    <w:rsid w:val="00C83116"/>
    <w:rsid w:val="00CB65A2"/>
    <w:rsid w:val="00CD3041"/>
    <w:rsid w:val="00CE6E0C"/>
    <w:rsid w:val="00CE72DF"/>
    <w:rsid w:val="00D12F09"/>
    <w:rsid w:val="00D44819"/>
    <w:rsid w:val="00D94201"/>
    <w:rsid w:val="00DA79B1"/>
    <w:rsid w:val="00DA7B2F"/>
    <w:rsid w:val="00DB28C6"/>
    <w:rsid w:val="00DB69DB"/>
    <w:rsid w:val="00DC7C7E"/>
    <w:rsid w:val="00E10E6F"/>
    <w:rsid w:val="00E30222"/>
    <w:rsid w:val="00E37B29"/>
    <w:rsid w:val="00E45422"/>
    <w:rsid w:val="00E6415A"/>
    <w:rsid w:val="00E723E7"/>
    <w:rsid w:val="00EA1459"/>
    <w:rsid w:val="00EA4E48"/>
    <w:rsid w:val="00F070CA"/>
    <w:rsid w:val="00F325AE"/>
    <w:rsid w:val="00F56F78"/>
    <w:rsid w:val="00F94B12"/>
    <w:rsid w:val="00F95FC4"/>
    <w:rsid w:val="00FA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448857582">
      <w:bodyDiv w:val="1"/>
      <w:marLeft w:val="0"/>
      <w:marRight w:val="0"/>
      <w:marTop w:val="0"/>
      <w:marBottom w:val="0"/>
      <w:divBdr>
        <w:top w:val="none" w:sz="0" w:space="0" w:color="auto"/>
        <w:left w:val="none" w:sz="0" w:space="0" w:color="auto"/>
        <w:bottom w:val="none" w:sz="0" w:space="0" w:color="auto"/>
        <w:right w:val="none" w:sz="0" w:space="0" w:color="auto"/>
      </w:divBdr>
    </w:div>
    <w:div w:id="850679693">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planning-board/files/2015-llr-1110-salmon-falls-road-llc-application-pk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chesternh.net/planning-board/files/2015-site-plan-eastern-propane-inc-application-pk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llr-clark-application-pk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esternh.net/planning-board/files/2015-site-plan-famington-associates-llc-preliminary-application-pkg" TargetMode="External"/><Relationship Id="rId4" Type="http://schemas.openxmlformats.org/officeDocument/2006/relationships/webSettings" Target="webSettings.xml"/><Relationship Id="rId9" Type="http://schemas.openxmlformats.org/officeDocument/2006/relationships/hyperlink" Target="http://www.rochesternh.net/planning-board/files/2015-site-plansubdivision-183-washington-st-llc-application-pk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600</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4606</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16</cp:revision>
  <cp:lastPrinted>2013-12-23T13:57:00Z</cp:lastPrinted>
  <dcterms:created xsi:type="dcterms:W3CDTF">2014-10-24T14:29:00Z</dcterms:created>
  <dcterms:modified xsi:type="dcterms:W3CDTF">2015-09-08T20:39:00Z</dcterms:modified>
</cp:coreProperties>
</file>